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center"/>
        <w:spacing w:after="100"/>
      </w:pPr>
      <w:r>
        <w:rPr>
          <w:b/>
          <w:sz w:val="36"/>
          <w:color w:val="013BB3"/>
        </w:rPr>
        <w:t xml:space="preserve">SHIPPING INSTRUCTIONS</w:t>
      </w:r>
    </w:p>
    <w:p>
      <w:pPr>
        <w:jc w:val="center"/>
        <w:spacing w:after="100"/>
      </w:pPr>
      <w:r>
        <w:rPr>
          <w:b/>
          <w:sz w:val="18"/>
          <w:color w:val="D40505"/>
        </w:rPr>
        <w:t xml:space="preserve">Prepared with GainingDocx</w:t>
      </w:r>
    </w:p>
    <w:p>
      <w:pPr>
        <w:jc w:val="left"/>
        <w:spacing w:after="100"/>
      </w:pPr>
      <w:r>
        <w:rPr>
          <w:b/>
          <w:sz w:val="18"/>
          <w:color w:val="D40505"/>
        </w:rPr>
        <w:t xml:space="preserve">Submit by the carrier cut-off and verify the carrier-issued draft. This document is not a Bill of Lading.</w:t>
      </w:r>
    </w:p>
    <w:p>
      <w:pPr>
        <w:jc w:val="left"/>
        <w:spacing w:after="100"/>
      </w:pPr>
      <w:r>
        <w:rPr>
          <w:b/>
          <w:sz w:val="22"/>
          <w:color w:val="013BB3"/>
        </w:rPr>
        <w:t xml:space="preserve">DOCUMENT PARTICULARS</w:t>
      </w:r>
    </w:p>
    <w:tbl>
      <w:tblPr>
        <w:tblW w:w="0" w:type="auto"/>
        <w:tblBorders>
          <w:top w:val="single" w:sz="4" w:color="AAB8CC"/>
          <w:left w:val="single" w:sz="4" w:color="AAB8CC"/>
          <w:bottom w:val="single" w:sz="4" w:color="AAB8CC"/>
          <w:right w:val="single" w:sz="4" w:color="AAB8CC"/>
          <w:insideH w:val="single" w:sz="4" w:color="D4DDEA"/>
          <w:insideV w:val="single" w:sz="4" w:color="D4DDEA"/>
        </w:tblBorders>
      </w:tblPr>
      <w:tblGrid>
        <w:gridCol w:w="4200"/>
        <w:gridCol w:w="6300"/>
      </w:tblGrid>
      <w:tr>
        <w:tc>
          <w:tcPr>
            <w:tcW w:w="4200" w:type="dxa"/>
            <w:shd w:fill="013BB3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b/>
                <w:sz w:val="17"/>
                <w:color w:val="FFFFFF"/>
              </w:rPr>
              <w:t xml:space="preserve">FIELD</w:t>
            </w:r>
          </w:p>
        </w:tc>
        <w:tc>
          <w:tcPr>
            <w:tcW w:w="6300" w:type="dxa"/>
            <w:shd w:fill="013BB3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b/>
                <w:sz w:val="17"/>
                <w:color w:val="FFFFFF"/>
              </w:rPr>
              <w:t xml:space="preserve">ENTER / VERIFY VALUE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Booking number *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Shipper reference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Requested B/L type / release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Shipper *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Consignee *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Notify party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Carrier / NVOCC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Place of receipt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Vessel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Voyage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Port of loading / UN/LOCODE *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Port of discharge / UN/LOCODE *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Place of delivery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Freight prepaid / collect *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Incoterm and named place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Container, seal, size/type and VGM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Marks and numbers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Special clauses / handling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Submission contact / email *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</w:tbl>
    <w:p>
      <w:r>
        <w:br w:type="page"/>
      </w:r>
    </w:p>
    <w:p>
      <w:pPr>
        <w:jc w:val="left"/>
        <w:spacing w:after="100"/>
      </w:pPr>
      <w:r>
        <w:rPr>
          <w:b/>
          <w:sz w:val="22"/>
          <w:color w:val="013BB3"/>
        </w:rPr>
        <w:t xml:space="preserve">LINES / EQUIPMENT DETAILS</w:t>
      </w:r>
    </w:p>
    <w:tbl>
      <w:tblPr>
        <w:tblW w:w="0" w:type="auto"/>
        <w:tblBorders>
          <w:top w:val="single" w:sz="4" w:color="AAB8CC"/>
          <w:left w:val="single" w:sz="4" w:color="AAB8CC"/>
          <w:bottom w:val="single" w:sz="4" w:color="AAB8CC"/>
          <w:right w:val="single" w:sz="4" w:color="AAB8CC"/>
          <w:insideH w:val="single" w:sz="4" w:color="D4DDEA"/>
          <w:insideV w:val="single" w:sz="4" w:color="D4DDEA"/>
        </w:tblBorders>
      </w:tblPr>
      <w:tblGrid>
        <w:gridCol w:w="1450"/>
        <w:gridCol w:w="1450"/>
        <w:gridCol w:w="1450"/>
        <w:gridCol w:w="1800"/>
        <w:gridCol w:w="1450"/>
        <w:gridCol w:w="1450"/>
        <w:gridCol w:w="1450"/>
      </w:tblGrid>
      <w:tr>
        <w:tc>
          <w:tcPr>
            <w:tcW w:w="1450" w:type="dxa"/>
            <w:shd w:fill="013BB3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b/>
                <w:sz w:val="17"/>
                <w:color w:val="FFFFFF"/>
              </w:rPr>
              <w:t xml:space="preserve">Marks &amp; numbers</w:t>
            </w:r>
          </w:p>
        </w:tc>
        <w:tc>
          <w:tcPr>
            <w:tcW w:w="1450" w:type="dxa"/>
            <w:shd w:fill="013BB3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b/>
                <w:sz w:val="17"/>
                <w:color w:val="FFFFFF"/>
              </w:rPr>
              <w:t xml:space="preserve">Packages</w:t>
            </w:r>
          </w:p>
        </w:tc>
        <w:tc>
          <w:tcPr>
            <w:tcW w:w="1450" w:type="dxa"/>
            <w:shd w:fill="013BB3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b/>
                <w:sz w:val="17"/>
                <w:color w:val="FFFFFF"/>
              </w:rPr>
              <w:t xml:space="preserve">Package type</w:t>
            </w:r>
          </w:p>
        </w:tc>
        <w:tc>
          <w:tcPr>
            <w:tcW w:w="1800" w:type="dxa"/>
            <w:shd w:fill="013BB3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b/>
                <w:sz w:val="17"/>
                <w:color w:val="FFFFFF"/>
              </w:rPr>
              <w:t xml:space="preserve">Goods description</w:t>
            </w:r>
          </w:p>
        </w:tc>
        <w:tc>
          <w:tcPr>
            <w:tcW w:w="1450" w:type="dxa"/>
            <w:shd w:fill="013BB3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b/>
                <w:sz w:val="17"/>
                <w:color w:val="FFFFFF"/>
              </w:rPr>
              <w:t xml:space="preserve">HS code</w:t>
            </w:r>
          </w:p>
        </w:tc>
        <w:tc>
          <w:tcPr>
            <w:tcW w:w="1450" w:type="dxa"/>
            <w:shd w:fill="013BB3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b/>
                <w:sz w:val="17"/>
                <w:color w:val="FFFFFF"/>
              </w:rPr>
              <w:t xml:space="preserve">Gross kg</w:t>
            </w:r>
          </w:p>
        </w:tc>
        <w:tc>
          <w:tcPr>
            <w:tcW w:w="1450" w:type="dxa"/>
            <w:shd w:fill="013BB3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b/>
                <w:sz w:val="17"/>
                <w:color w:val="FFFFFF"/>
              </w:rPr>
              <w:t xml:space="preserve">CBM</w:t>
            </w:r>
          </w:p>
        </w:tc>
      </w:tr>
      <w:tr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8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8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8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8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8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8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8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8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8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8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45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</w:tbl>
    <w:p>
      <w:pPr>
        <w:jc w:val="left"/>
        <w:spacing w:after="100"/>
      </w:pPr>
      <w:r>
        <w:rPr>
          <w:sz w:val="16"/>
          <w:color w:val="566273"/>
        </w:rPr>
        <w:t xml:space="preserve">Review, authorize and retain supporting commercial, carrier and customs records before operational use.</w:t>
      </w:r>
    </w:p>
    <w:sectPr>
      <w:pgSz w:w="11906" w:h="16838"/>
      <w:pgMar w:top="720" w:right="540" w:bottom="720" w:left="54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ptos" w:hAnsi="Aptos"/>
        <w:sz w:val="20"/>
      </w:rPr>
    </w:rPrDefault>
  </w:docDefaults>
  <w:style w:type="paragraph" w:default="1" w:styleId="Normal">
    <w:name w:val="Normal"/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>
  <Application>GainingDocx</Application>
</Properties>
</file>

<file path=docProps/core.xml><?xml version="1.0" encoding="utf-8"?>
<cp:coreProperties xmlns:cp="http://schemas.openxmlformats.org/package/2006/metadata/core-properties" xmlns:dc="http://purl.org/dc/elements/1.1/">
  <dc:title>SHIPPING INSTRUCTIONS</dc:title>
  <dc:creator>GainingDocx</dc:creator>
</cp:coreProperties>
</file>