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100"/>
      </w:pPr>
      <w:r>
        <w:rPr>
          <w:b/>
          <w:sz w:val="36"/>
          <w:color w:val="013BB3"/>
        </w:rPr>
        <w:t xml:space="preserve">AIR WAYBILL DATA WORKSHEET</w:t>
      </w:r>
    </w:p>
    <w:p>
      <w:pPr>
        <w:jc w:val="center"/>
        <w:spacing w:after="100"/>
      </w:pPr>
      <w:r>
        <w:rPr>
          <w:b/>
          <w:sz w:val="18"/>
          <w:color w:val="D40505"/>
        </w:rPr>
        <w:t xml:space="preserve">Prepared with GainingDocx</w:t>
      </w:r>
    </w:p>
    <w:p>
      <w:pPr>
        <w:jc w:val="left"/>
        <w:spacing w:after="100"/>
      </w:pPr>
      <w:r>
        <w:rPr>
          <w:b/>
          <w:sz w:val="18"/>
          <w:color w:val="D40505"/>
        </w:rPr>
        <w:t xml:space="preserve">NOT AN AIR WAYBILL. The airline, freight forwarder or authorized cargo agent issues the transport document and applies tariff, security and dangerous-goods requirements.</w:t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DOCUMENT PARTICULARS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4200"/>
        <w:gridCol w:w="6300"/>
      </w:tblGrid>
      <w:tr>
        <w:tc>
          <w:tcPr>
            <w:tcW w:w="42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FIELD</w:t>
            </w:r>
          </w:p>
        </w:tc>
        <w:tc>
          <w:tcPr>
            <w:tcW w:w="6300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ENTER / VERIFY VALUE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AWB number (if assigned)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Booking / reservation reference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Shipper account number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Shipper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Consignee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Notify / broker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Issuing carrier / agent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Airport of departure / IATA 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Airport of destination / IATA code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Requested flight / routing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Charge currency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Charges prepaid / collect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Declared value for carriage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Declared value for customs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Insurance amount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Handling / temperature / security instructions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Dangerous goods declaration status / reference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42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Prepared by / contact *</w:t>
            </w:r>
          </w:p>
        </w:tc>
        <w:tc>
          <w:tcPr>
            <w:tcW w:w="6300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r>
        <w:br w:type="page"/>
      </w:r>
    </w:p>
    <w:p>
      <w:pPr>
        <w:jc w:val="left"/>
        <w:spacing w:after="100"/>
      </w:pPr>
      <w:r>
        <w:rPr>
          <w:b/>
          <w:sz w:val="22"/>
          <w:color w:val="013BB3"/>
        </w:rPr>
        <w:t xml:space="preserve">LINES / EQUIPMENT DETAILS</w:t>
      </w:r>
    </w:p>
    <w:tbl>
      <w:tblPr>
        <w:tblW w:w="0" w:type="auto"/>
        <w:tblBorders>
          <w:top w:val="single" w:sz="4" w:color="AAB8CC"/>
          <w:left w:val="single" w:sz="4" w:color="AAB8CC"/>
          <w:bottom w:val="single" w:sz="4" w:color="AAB8CC"/>
          <w:right w:val="single" w:sz="4" w:color="AAB8CC"/>
          <w:insideH w:val="single" w:sz="4" w:color="D4DDEA"/>
          <w:insideV w:val="single" w:sz="4" w:color="D4DDEA"/>
        </w:tblBorders>
      </w:tblPr>
      <w:tblGrid>
        <w:gridCol w:w="1312"/>
        <w:gridCol w:w="1312"/>
        <w:gridCol w:w="1312"/>
        <w:gridCol w:w="1312"/>
        <w:gridCol w:w="1312"/>
        <w:gridCol w:w="1312"/>
        <w:gridCol w:w="1312"/>
        <w:gridCol w:w="1312"/>
      </w:tblGrid>
      <w:tr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Pieces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Package type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Nature and quantity of goods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Gross kg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Length cm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Width cm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Height cm</w:t>
            </w:r>
          </w:p>
        </w:tc>
        <w:tc>
          <w:tcPr>
            <w:tcW w:w="1312" w:type="dxa"/>
            <w:shd w:fill="013BB3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b/>
                <w:sz w:val="17"/>
                <w:color w:val="FFFFFF"/>
              </w:rPr>
              <w:t xml:space="preserve">Chargeable kg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  <w:tr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  <w:tc>
          <w:tcPr>
            <w:tcW w:w="1312" w:type="dxa"/>
            <w:shd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pPr>
              <w:jc w:val="left"/>
              <w:spacing w:after="100"/>
            </w:pPr>
            <w:r>
              <w:rPr>
                <w:sz w:val="18"/>
                <w:color w:val="172033"/>
              </w:rPr>
              <w:t xml:space="preserve"> 
 </w:t>
            </w:r>
          </w:p>
        </w:tc>
      </w:tr>
    </w:tbl>
    <w:p>
      <w:pPr>
        <w:jc w:val="left"/>
        <w:spacing w:after="100"/>
      </w:pPr>
      <w:r>
        <w:rPr>
          <w:sz w:val="16"/>
          <w:color w:val="566273"/>
        </w:rPr>
        <w:t xml:space="preserve">Review, authorize and retain supporting commercial, carrier and customs records before operational use.</w:t>
      </w:r>
    </w:p>
    <w:sectPr>
      <w:pgSz w:w="11906" w:h="16838"/>
      <w:pgMar w:top="720" w:right="540" w:bottom="720" w:left="5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0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GainingDocx</Application>
</Properties>
</file>

<file path=docProps/core.xml><?xml version="1.0" encoding="utf-8"?>
<cp:coreProperties xmlns:cp="http://schemas.openxmlformats.org/package/2006/metadata/core-properties" xmlns:dc="http://purl.org/dc/elements/1.1/">
  <dc:title>AIR WAYBILL DATA WORKSHEET</dc:title>
  <dc:creator>GainingDocx</dc:creator>
</cp:coreProperties>
</file>